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La Nuit Je Danse avec la Mort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3D Wire (Espagne)</w:t>
        <w:br w:type="textWrapping"/>
        <w:t xml:space="preserve">ANIMA - Córdoba International Animation Festival (Argentine)</w:t>
        <w:br w:type="textWrapping"/>
        <w:t xml:space="preserve">BFI London Film Festival (UK)</w:t>
        <w:br w:type="textWrapping"/>
        <w:t xml:space="preserve">Flickers' RIIFF - Rhode Island International Film Festival (USA)</w:t>
        <w:br w:type="textWrapping"/>
        <w:t xml:space="preserve">East End Film Festival (UK)</w:t>
        <w:br w:type="textWrapping"/>
        <w:t xml:space="preserve">Figari Film Fest - International Short Film Festival (Italie)</w:t>
        <w:br w:type="textWrapping"/>
        <w:t xml:space="preserve">HOFF - Haapsalu Horror &amp; Fantasy Film Festival (Estonie)</w:t>
        <w:br w:type="textWrapping"/>
        <w:t xml:space="preserve">Fancine - Festival de Cine Fantástico Universidad de Málaga (Espagne)</w:t>
        <w:br w:type="textWrapping"/>
        <w:t xml:space="preserve">Sitges - International Fantastic Film Festival of Catalonia (Espagne)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Chacun son court (France)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Godebut European Film Festival (Lituanie)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Diffusions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Pixelatl</w:t>
        <w:tab/>
        <w:t xml:space="preserve"> (Mexique)</w:t>
        <w:br w:type="textWrapping"/>
        <w:t xml:space="preserve">KloosterKino (Pays-Bas)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